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8B87" w14:textId="60C9B324" w:rsidR="000667DB" w:rsidRPr="000667DB" w:rsidRDefault="000667DB" w:rsidP="000667D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667DB">
        <w:rPr>
          <w:rFonts w:ascii="Arial" w:hAnsi="Arial" w:cs="Arial"/>
          <w:b/>
          <w:bCs/>
          <w:sz w:val="24"/>
          <w:szCs w:val="24"/>
        </w:rPr>
        <w:t>BENITO JUÁREZ SOBRESALE EN TRANSPARENCIA</w:t>
      </w:r>
    </w:p>
    <w:p w14:paraId="73AE5DDB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539405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>* Recibe Ana Paty Peralta reconocimiento por alcanzar 93.10 % de cumplimiento en el Índice Global de Cumplimiento de las Obligaciones de Transparencia (IGCOT)</w:t>
      </w:r>
    </w:p>
    <w:p w14:paraId="3862483A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79ACB2" w14:textId="47E69C0B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b/>
          <w:bCs/>
          <w:sz w:val="24"/>
          <w:szCs w:val="24"/>
        </w:rPr>
        <w:t>Cancún, Q. R., a 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667DB">
        <w:rPr>
          <w:rFonts w:ascii="Arial" w:hAnsi="Arial" w:cs="Arial"/>
          <w:b/>
          <w:bCs/>
          <w:sz w:val="24"/>
          <w:szCs w:val="24"/>
        </w:rPr>
        <w:t xml:space="preserve"> de septiembre de 2024.-</w:t>
      </w:r>
      <w:r w:rsidRPr="000667DB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0667DB">
        <w:rPr>
          <w:rFonts w:ascii="Arial" w:hAnsi="Arial" w:cs="Arial"/>
          <w:sz w:val="24"/>
          <w:szCs w:val="24"/>
        </w:rPr>
        <w:t>Presidenta</w:t>
      </w:r>
      <w:proofErr w:type="gramEnd"/>
      <w:r w:rsidRPr="000667DB">
        <w:rPr>
          <w:rFonts w:ascii="Arial" w:hAnsi="Arial" w:cs="Arial"/>
          <w:sz w:val="24"/>
          <w:szCs w:val="24"/>
        </w:rPr>
        <w:t xml:space="preserve"> Municipal, Ana Paty Peralta, recibió por primera vez en la historia y de manera formal el reconocimiento otorgado por el Instituto de Acceso a la Información y Protección de Datos Personales de Quintana Roo (IDAIPQROO) al municipio de Benito Juárez, luego de haber obtenido un índice global de cumplimiento del 93.10 % en el ejercicio 2023. </w:t>
      </w:r>
    </w:p>
    <w:p w14:paraId="2FE2E80E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ED2E30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 xml:space="preserve">En el Palacio Municipal, le fue entregado por la directora general de la Unidad de Transparencia, Acceso a la Información Pública y Protección de Datos Personales, </w:t>
      </w:r>
      <w:proofErr w:type="spellStart"/>
      <w:r w:rsidRPr="000667DB">
        <w:rPr>
          <w:rFonts w:ascii="Arial" w:hAnsi="Arial" w:cs="Arial"/>
          <w:sz w:val="24"/>
          <w:szCs w:val="24"/>
        </w:rPr>
        <w:t>Monsserrath</w:t>
      </w:r>
      <w:proofErr w:type="spellEnd"/>
      <w:r w:rsidRPr="000667DB">
        <w:rPr>
          <w:rFonts w:ascii="Arial" w:hAnsi="Arial" w:cs="Arial"/>
          <w:sz w:val="24"/>
          <w:szCs w:val="24"/>
        </w:rPr>
        <w:t xml:space="preserve"> Milián Galera, por cumplir con las obligaciones que marca la Ley de Transparencia. </w:t>
      </w:r>
    </w:p>
    <w:p w14:paraId="5C11BDC1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A9788B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 xml:space="preserve">En ese marco, Ana Paty Peralta recordó que dicho porcentaje de cumplimiento se refiere a la publicación de la información pública en el portal de internet y en la Plataforma Nacional de Transparencia. </w:t>
      </w:r>
    </w:p>
    <w:p w14:paraId="138247C3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07C076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>Abundó que la verificación virtual oficiosa a las obligaciones de transparencia es un mecanismo que garantiza la rendición de cuentas y el combate a la corrupción, apegándose a criterios como: atención a todas sus obligaciones de transparencia; atención de sus denuncias por incumplimiento y atención oportuna a sus recursos de revisión, permitiendo conocer la calidad y el porcentaje alcanzado por parte de los sujetos obligados.</w:t>
      </w:r>
    </w:p>
    <w:p w14:paraId="2C6F2052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37BF22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 xml:space="preserve">Para obtenerlo, agregó que también se consideraron los atributos de: calidad de la información y la accesibilidad al público en general, así como la respuesta a denuncias, cumplimiento de recursos y la atención a denuncias en la materia, que hasta la fecha todas han sido respondidas en tiempo y forma. </w:t>
      </w:r>
    </w:p>
    <w:p w14:paraId="7BAC50EB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A931D9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>Como antecedente, la titular de la dependencia, explicó que en ejercicios anteriores se habían alcanzado porcentajes de ese rubro en más del 85 %, por lo que en esta ocasión fue un logro a ese concepto marcado en los artículos 91, 92 y 93 de la Ley de Transparencia y Acceso a la Información Pública para el Estado de Quintana Roo, del Ejercicio 2023.</w:t>
      </w:r>
    </w:p>
    <w:p w14:paraId="21EA09A8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8131DF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 xml:space="preserve">El municipio de Benito Juárez, recibió el Acuerdo de Mérito a las buenas prácticas de transparencia, como parte del evento “Resultados de la Verificación Virtual </w:t>
      </w:r>
      <w:r w:rsidRPr="000667DB">
        <w:rPr>
          <w:rFonts w:ascii="Arial" w:hAnsi="Arial" w:cs="Arial"/>
          <w:sz w:val="24"/>
          <w:szCs w:val="24"/>
        </w:rPr>
        <w:lastRenderedPageBreak/>
        <w:t xml:space="preserve">Oficiosa a las Obligaciones de Transparencia”, realizado en Chetumal el pasado 14 de agosto, con la asistencia de la gobernadora Mara Lezama, en compañía de la comisionada presidenta del Instituto de Acceso a la Información y Protección de Datos Personales de Quintana Roo (IDAIPQROO), Magda Eugenia De Jesús Lozano </w:t>
      </w:r>
      <w:proofErr w:type="spellStart"/>
      <w:r w:rsidRPr="000667DB">
        <w:rPr>
          <w:rFonts w:ascii="Arial" w:hAnsi="Arial" w:cs="Arial"/>
          <w:sz w:val="24"/>
          <w:szCs w:val="24"/>
        </w:rPr>
        <w:t>Ocman</w:t>
      </w:r>
      <w:proofErr w:type="spellEnd"/>
      <w:r w:rsidRPr="000667DB">
        <w:rPr>
          <w:rFonts w:ascii="Arial" w:hAnsi="Arial" w:cs="Arial"/>
          <w:sz w:val="24"/>
          <w:szCs w:val="24"/>
        </w:rPr>
        <w:t>.</w:t>
      </w:r>
    </w:p>
    <w:p w14:paraId="3963088F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4C39E8" w14:textId="0CE24DA7" w:rsidR="000667DB" w:rsidRPr="000667DB" w:rsidRDefault="000667DB" w:rsidP="000667D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2563899" w14:textId="77777777" w:rsidR="000667DB" w:rsidRPr="000667DB" w:rsidRDefault="000667DB" w:rsidP="000667D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667DB">
        <w:rPr>
          <w:rFonts w:ascii="Arial" w:hAnsi="Arial" w:cs="Arial"/>
          <w:b/>
          <w:bCs/>
          <w:sz w:val="24"/>
          <w:szCs w:val="24"/>
        </w:rPr>
        <w:t>CAJA DE DATOS</w:t>
      </w:r>
    </w:p>
    <w:p w14:paraId="30C60BB7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BC45EB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 xml:space="preserve">Calificaciones en ejercicios anteriores:  </w:t>
      </w:r>
    </w:p>
    <w:p w14:paraId="29D32B6E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5D362" w14:textId="77777777" w:rsidR="000667DB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>•</w:t>
      </w:r>
      <w:r w:rsidRPr="000667DB">
        <w:rPr>
          <w:rFonts w:ascii="Arial" w:hAnsi="Arial" w:cs="Arial"/>
          <w:sz w:val="24"/>
          <w:szCs w:val="24"/>
        </w:rPr>
        <w:tab/>
        <w:t xml:space="preserve">2022: 85.71% </w:t>
      </w:r>
    </w:p>
    <w:p w14:paraId="11DE9F1C" w14:textId="1CFB27D4" w:rsidR="00512C37" w:rsidRPr="000667DB" w:rsidRDefault="000667DB" w:rsidP="000667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7DB">
        <w:rPr>
          <w:rFonts w:ascii="Arial" w:hAnsi="Arial" w:cs="Arial"/>
          <w:sz w:val="24"/>
          <w:szCs w:val="24"/>
        </w:rPr>
        <w:t>•</w:t>
      </w:r>
      <w:r w:rsidRPr="000667DB">
        <w:rPr>
          <w:rFonts w:ascii="Arial" w:hAnsi="Arial" w:cs="Arial"/>
          <w:sz w:val="24"/>
          <w:szCs w:val="24"/>
        </w:rPr>
        <w:tab/>
        <w:t>2021: 85%</w:t>
      </w:r>
    </w:p>
    <w:sectPr w:rsidR="00512C37" w:rsidRPr="000667D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2838" w14:textId="77777777" w:rsidR="000F416B" w:rsidRDefault="000F416B" w:rsidP="0092028B">
      <w:r>
        <w:separator/>
      </w:r>
    </w:p>
  </w:endnote>
  <w:endnote w:type="continuationSeparator" w:id="0">
    <w:p w14:paraId="3D59A037" w14:textId="77777777" w:rsidR="000F416B" w:rsidRDefault="000F416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E7A3" w14:textId="77777777" w:rsidR="000F416B" w:rsidRDefault="000F416B" w:rsidP="0092028B">
      <w:r>
        <w:separator/>
      </w:r>
    </w:p>
  </w:footnote>
  <w:footnote w:type="continuationSeparator" w:id="0">
    <w:p w14:paraId="200A7884" w14:textId="77777777" w:rsidR="000F416B" w:rsidRDefault="000F416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5D520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667D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5D520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667DB">
                      <w:rPr>
                        <w:rFonts w:cstheme="minorHAnsi"/>
                        <w:b/>
                        <w:bCs/>
                        <w:lang w:val="es-ES"/>
                      </w:rPr>
                      <w:t>2980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667DB"/>
    <w:rsid w:val="00090732"/>
    <w:rsid w:val="00094975"/>
    <w:rsid w:val="000B62FF"/>
    <w:rsid w:val="000C25FB"/>
    <w:rsid w:val="000F416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2024-09-03T15:44:00Z</dcterms:created>
  <dcterms:modified xsi:type="dcterms:W3CDTF">2024-09-03T15:44:00Z</dcterms:modified>
</cp:coreProperties>
</file>